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56F6" w14:textId="16D7FBE2" w:rsidR="00AD21E2" w:rsidRDefault="009502B6" w:rsidP="006719A6">
      <w:pPr>
        <w:pStyle w:val="EinfAbs"/>
        <w:spacing w:after="120" w:line="240" w:lineRule="auto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AD ALESSANDRIA, </w:t>
      </w:r>
      <w:r w:rsidR="00B93EB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CAMBIA SEDE E SI TRASFERISCE IN VIA</w:t>
      </w:r>
      <w:r w:rsidR="006719A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TORTORA</w:t>
      </w:r>
    </w:p>
    <w:p w14:paraId="6AE5EAD8" w14:textId="0C6550E1" w:rsidR="007615C3" w:rsidRPr="00373153" w:rsidRDefault="007615C3" w:rsidP="006719A6">
      <w:pPr>
        <w:pStyle w:val="Paragrafoelenco"/>
        <w:numPr>
          <w:ilvl w:val="0"/>
          <w:numId w:val="12"/>
        </w:numPr>
        <w:spacing w:after="120" w:line="240" w:lineRule="auto"/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373153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Creati </w:t>
      </w:r>
      <w:r w:rsidR="000301CD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10</w:t>
      </w:r>
      <w:r w:rsidRPr="00373153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posti di lavoro</w:t>
      </w:r>
    </w:p>
    <w:p w14:paraId="05208DE5" w14:textId="2C98C660" w:rsidR="007615C3" w:rsidRPr="00EE1B9F" w:rsidRDefault="006719A6" w:rsidP="006719A6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Un</w:t>
      </w:r>
      <w:r w:rsidR="001630E6">
        <w:rPr>
          <w:rFonts w:asciiTheme="minorHAnsi" w:hAnsiTheme="minorHAnsi" w:cstheme="minorHAnsi"/>
          <w:bCs/>
          <w:i/>
          <w:sz w:val="28"/>
          <w:szCs w:val="28"/>
          <w:lang w:val="it-IT"/>
        </w:rPr>
        <w:t>a nuova sede moderna e funzionale, dotata di impianto fotovoltaico e sistema di recupero dell’acqua piovana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1BCFA96B" w14:textId="77777777" w:rsidR="00B93EB5" w:rsidRDefault="00B93EB5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29F461ED" w14:textId="2C98AABB" w:rsidR="00B65645" w:rsidRDefault="00B93EB5" w:rsidP="00B93EB5">
      <w:pPr>
        <w:spacing w:after="0"/>
        <w:jc w:val="both"/>
        <w:rPr>
          <w:lang w:val="it-IT"/>
        </w:rPr>
      </w:pPr>
      <w:r>
        <w:rPr>
          <w:rFonts w:asciiTheme="minorHAnsi" w:hAnsiTheme="minorHAnsi" w:cstheme="minorHAnsi"/>
          <w:bCs/>
          <w:i/>
          <w:lang w:val="it-IT"/>
        </w:rPr>
        <w:t>Alessandria</w:t>
      </w:r>
      <w:r w:rsidR="005F12DD" w:rsidRPr="009748E5">
        <w:rPr>
          <w:rFonts w:asciiTheme="minorHAnsi" w:hAnsiTheme="minorHAnsi" w:cstheme="minorHAnsi"/>
          <w:bCs/>
          <w:i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lang w:val="it-IT"/>
        </w:rPr>
        <w:t>18 dicembre</w:t>
      </w:r>
      <w:r w:rsidR="00920A11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lang w:val="it-IT"/>
        </w:rPr>
        <w:t xml:space="preserve"> </w:t>
      </w:r>
      <w:bookmarkEnd w:id="0"/>
      <w:bookmarkEnd w:id="1"/>
      <w:r w:rsidR="004C5722" w:rsidRPr="00EE1B9F">
        <w:rPr>
          <w:b/>
          <w:bCs/>
          <w:lang w:val="it-IT"/>
        </w:rPr>
        <w:t xml:space="preserve">Lidl Italia </w:t>
      </w:r>
      <w:r>
        <w:rPr>
          <w:lang w:val="it-IT"/>
        </w:rPr>
        <w:t xml:space="preserve">ha inaugurato questa mattina la nuova sede di Via Enzo Tortora 3, che sostituirà </w:t>
      </w:r>
      <w:r w:rsidR="004A1AFE">
        <w:rPr>
          <w:lang w:val="it-IT"/>
        </w:rPr>
        <w:t xml:space="preserve">il </w:t>
      </w:r>
      <w:r>
        <w:rPr>
          <w:lang w:val="it-IT"/>
        </w:rPr>
        <w:t xml:space="preserve">punto vendita di Via San Giovanni Bosco inaugurato nel </w:t>
      </w:r>
      <w:r w:rsidR="00EE7F08">
        <w:rPr>
          <w:lang w:val="it-IT"/>
        </w:rPr>
        <w:t>2005</w:t>
      </w:r>
      <w:r>
        <w:rPr>
          <w:lang w:val="it-IT"/>
        </w:rPr>
        <w:t xml:space="preserve">. </w:t>
      </w:r>
      <w:r w:rsidR="00EE7F08">
        <w:rPr>
          <w:lang w:val="it-IT"/>
        </w:rPr>
        <w:t xml:space="preserve">Con questo trasferimento l’Azienda, che da poco </w:t>
      </w:r>
      <w:r w:rsidR="00EE7F08" w:rsidRPr="005A2248">
        <w:rPr>
          <w:lang w:val="it-IT"/>
        </w:rPr>
        <w:t xml:space="preserve">si è aggiudicata </w:t>
      </w:r>
      <w:r w:rsidR="00EE7F08">
        <w:rPr>
          <w:lang w:val="it-IT"/>
        </w:rPr>
        <w:t xml:space="preserve">il riconoscimento di </w:t>
      </w:r>
      <w:r w:rsidR="00EE7F08" w:rsidRPr="005A2248">
        <w:rPr>
          <w:b/>
          <w:bCs/>
          <w:lang w:val="it-IT"/>
        </w:rPr>
        <w:t>Insegna dell’Anno 2025-2026</w:t>
      </w:r>
      <w:r w:rsidR="00EE7F08">
        <w:rPr>
          <w:lang w:val="it-IT"/>
        </w:rPr>
        <w:t xml:space="preserve">, ha voluto offrire ai clienti di Alessandria uno store </w:t>
      </w:r>
      <w:r w:rsidR="004A1AFE">
        <w:rPr>
          <w:lang w:val="it-IT"/>
        </w:rPr>
        <w:t xml:space="preserve">più </w:t>
      </w:r>
      <w:r w:rsidR="00EE7F08">
        <w:rPr>
          <w:lang w:val="it-IT"/>
        </w:rPr>
        <w:t xml:space="preserve">moderno e funzionale, per un’esperienza d’acquisto rinnovata. </w:t>
      </w:r>
      <w:r>
        <w:rPr>
          <w:lang w:val="it-IT"/>
        </w:rPr>
        <w:t>Il taglio del nastro</w:t>
      </w:r>
      <w:r w:rsidR="004A1AFE">
        <w:rPr>
          <w:lang w:val="it-IT"/>
        </w:rPr>
        <w:t xml:space="preserve"> di questa mattina</w:t>
      </w:r>
      <w:r w:rsidR="00C37852">
        <w:rPr>
          <w:lang w:val="it-IT"/>
        </w:rPr>
        <w:t xml:space="preserve"> </w:t>
      </w:r>
      <w:r>
        <w:rPr>
          <w:lang w:val="it-IT"/>
        </w:rPr>
        <w:t>ha portato anche all’ampliamento dell’organico, con l’</w:t>
      </w:r>
      <w:r w:rsidRPr="004A1AFE">
        <w:rPr>
          <w:b/>
          <w:bCs/>
          <w:lang w:val="it-IT"/>
        </w:rPr>
        <w:t xml:space="preserve">assunzione di </w:t>
      </w:r>
      <w:r w:rsidR="000301CD">
        <w:rPr>
          <w:b/>
          <w:bCs/>
          <w:lang w:val="it-IT"/>
        </w:rPr>
        <w:t>10</w:t>
      </w:r>
      <w:r w:rsidRPr="004A1AFE">
        <w:rPr>
          <w:b/>
          <w:bCs/>
          <w:lang w:val="it-IT"/>
        </w:rPr>
        <w:t xml:space="preserve"> nuovi collaboratori</w:t>
      </w:r>
      <w:r w:rsidR="007615C3" w:rsidRPr="00EE1B9F">
        <w:rPr>
          <w:lang w:val="it-IT"/>
        </w:rPr>
        <w:t>.</w:t>
      </w:r>
      <w:r>
        <w:rPr>
          <w:lang w:val="it-IT"/>
        </w:rPr>
        <w:t xml:space="preserve"> Il nuovo supermercato di Via Tortora sarà aperto al pubblico </w:t>
      </w:r>
      <w:r w:rsidRPr="004A1AFE">
        <w:rPr>
          <w:b/>
          <w:bCs/>
          <w:lang w:val="it-IT"/>
        </w:rPr>
        <w:t>dal lunedì alla domenica dalle</w:t>
      </w:r>
      <w:r w:rsidR="004A1AFE">
        <w:rPr>
          <w:b/>
          <w:bCs/>
          <w:lang w:val="it-IT"/>
        </w:rPr>
        <w:t xml:space="preserve"> </w:t>
      </w:r>
      <w:r w:rsidRPr="004A1AFE">
        <w:rPr>
          <w:b/>
          <w:bCs/>
          <w:lang w:val="it-IT"/>
        </w:rPr>
        <w:t>8:</w:t>
      </w:r>
      <w:r w:rsidR="004A1AFE">
        <w:rPr>
          <w:b/>
          <w:bCs/>
          <w:lang w:val="it-IT"/>
        </w:rPr>
        <w:t>0</w:t>
      </w:r>
      <w:r w:rsidRPr="004A1AFE">
        <w:rPr>
          <w:b/>
          <w:bCs/>
          <w:lang w:val="it-IT"/>
        </w:rPr>
        <w:t>0 alle 2</w:t>
      </w:r>
      <w:r w:rsidR="004A1AFE">
        <w:rPr>
          <w:b/>
          <w:bCs/>
          <w:lang w:val="it-IT"/>
        </w:rPr>
        <w:t>1</w:t>
      </w:r>
      <w:r w:rsidRPr="004A1AFE">
        <w:rPr>
          <w:b/>
          <w:bCs/>
          <w:lang w:val="it-IT"/>
        </w:rPr>
        <w:t>:30</w:t>
      </w:r>
      <w:r>
        <w:rPr>
          <w:lang w:val="it-IT"/>
        </w:rPr>
        <w:t>, fatta eccezione per il 2</w:t>
      </w:r>
      <w:r w:rsidR="004A1AFE">
        <w:rPr>
          <w:lang w:val="it-IT"/>
        </w:rPr>
        <w:t>4</w:t>
      </w:r>
      <w:r>
        <w:rPr>
          <w:lang w:val="it-IT"/>
        </w:rPr>
        <w:t xml:space="preserve"> e il 31 dicembre quando – come tutti </w:t>
      </w:r>
      <w:r w:rsidR="004A1AFE">
        <w:rPr>
          <w:lang w:val="it-IT"/>
        </w:rPr>
        <w:t>gli store</w:t>
      </w:r>
      <w:r>
        <w:rPr>
          <w:lang w:val="it-IT"/>
        </w:rPr>
        <w:t xml:space="preserve"> Lidl in Italia - chiuderà alle 18:00 </w:t>
      </w:r>
      <w:r w:rsidR="004A1AFE">
        <w:rPr>
          <w:lang w:val="it-IT"/>
        </w:rPr>
        <w:t xml:space="preserve">in modo tale </w:t>
      </w:r>
      <w:r w:rsidR="00BC693B" w:rsidRPr="00BC693B">
        <w:rPr>
          <w:lang w:val="it-IT"/>
        </w:rPr>
        <w:t>da consentire a</w:t>
      </w:r>
      <w:r w:rsidR="00BC693B">
        <w:rPr>
          <w:lang w:val="it-IT"/>
        </w:rPr>
        <w:t>l personale</w:t>
      </w:r>
      <w:r w:rsidR="00BC693B" w:rsidRPr="00BC693B">
        <w:rPr>
          <w:lang w:val="it-IT"/>
        </w:rPr>
        <w:t xml:space="preserve"> di trascorrere le festività insieme alle proprie famiglie.​</w:t>
      </w:r>
    </w:p>
    <w:p w14:paraId="52DE089C" w14:textId="77777777" w:rsidR="00BC693B" w:rsidRDefault="00BC693B" w:rsidP="00B93EB5">
      <w:pPr>
        <w:spacing w:after="0"/>
        <w:jc w:val="both"/>
        <w:rPr>
          <w:rFonts w:asciiTheme="minorHAnsi" w:hAnsiTheme="minorHAnsi" w:cstheme="minorHAnsi"/>
          <w:bCs/>
          <w:lang w:val="it-IT"/>
        </w:rPr>
      </w:pPr>
    </w:p>
    <w:p w14:paraId="371DF00D" w14:textId="20EE3EF5" w:rsidR="00EE7F08" w:rsidRDefault="00EE7F08" w:rsidP="00B93EB5">
      <w:pPr>
        <w:pStyle w:val="Default"/>
        <w:spacing w:line="276" w:lineRule="auto"/>
        <w:jc w:val="both"/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</w:pPr>
      <w:r w:rsidRPr="00EE7F08"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>Una nuova sede moderna e funzionale</w:t>
      </w:r>
    </w:p>
    <w:p w14:paraId="1ECDDE57" w14:textId="160DA2DD" w:rsidR="00933BB2" w:rsidRPr="009548E0" w:rsidRDefault="00305916" w:rsidP="00B93EB5">
      <w:pPr>
        <w:pStyle w:val="Default"/>
        <w:spacing w:line="276" w:lineRule="auto"/>
        <w:jc w:val="both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Il nuovo</w:t>
      </w:r>
      <w:r w:rsid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store</w:t>
      </w:r>
      <w:r w:rsidR="00BC693B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,</w:t>
      </w:r>
      <w:r w:rsidR="00E95C3D" w:rsidRPr="00E95C3D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</w:t>
      </w:r>
      <w:r w:rsidR="00E95C3D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che si estende su un’area vendita di </w:t>
      </w:r>
      <w:r w:rsidR="00E95C3D" w:rsidRPr="0030591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oltre 1.300 mq</w:t>
      </w:r>
      <w:r w:rsidR="00BC693B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,</w:t>
      </w:r>
      <w:r w:rsid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</w:t>
      </w:r>
      <w:r w:rsidR="00B227DF"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integra i più recenti standard di costruzione aziendali volti a minimizzare l'impatto ambientale: </w:t>
      </w:r>
      <w:r w:rsidR="00E95C3D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rientra in </w:t>
      </w:r>
      <w:r w:rsidR="00E95C3D" w:rsidRPr="0030591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classe energetica A4</w:t>
      </w:r>
      <w:r w:rsidR="00E95C3D" w:rsidRPr="00E95C3D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,</w:t>
      </w:r>
      <w:r w:rsidR="00E95C3D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 w:rsidR="00BC693B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è dotato di un </w:t>
      </w:r>
      <w:r w:rsidR="00BC693B" w:rsidRPr="0030591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 xml:space="preserve">impianto fotovoltaico da 184 kW </w:t>
      </w:r>
      <w:r w:rsidR="00BC693B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e il restante</w:t>
      </w:r>
      <w:r w:rsidR="00B227DF"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fabbisogno energetico è coperto al </w:t>
      </w:r>
      <w:r w:rsidR="00B227DF" w:rsidRPr="002E5E3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100% con energia proveniente da fonti rinnovabili</w:t>
      </w:r>
      <w:r w:rsidR="00BC693B" w:rsidRPr="00BC693B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. L</w:t>
      </w:r>
      <w:r w:rsidR="00B227DF" w:rsidRPr="00BC693B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'illuminazione</w:t>
      </w:r>
      <w:r w:rsidR="00B227DF"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,</w:t>
      </w:r>
      <w:r w:rsidR="00BC693B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inoltre, è garantita da ampie vetrate che permettono la penetrazione della luce naturale e integrata da</w:t>
      </w:r>
      <w:r w:rsidR="00B227DF"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moderni </w:t>
      </w:r>
      <w:r w:rsidR="00B227DF" w:rsidRPr="0030591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sistemi a LED dimmerabili</w:t>
      </w:r>
      <w:r w:rsidR="00B227DF"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, </w:t>
      </w:r>
      <w:r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che garantiscono</w:t>
      </w:r>
      <w:r w:rsidR="00B227DF"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un </w:t>
      </w:r>
      <w:r w:rsidR="00B227DF" w:rsidRPr="002E5E3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risparmio energetico del 50%</w:t>
      </w:r>
      <w:r w:rsidR="00B227DF"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rispetto alle tecnologie tradizionali. In linea con l'attenzione all</w:t>
      </w:r>
      <w:r w:rsidR="001630E6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’ambiente e alla comunità che da sempre la caratterizza</w:t>
      </w:r>
      <w:r w:rsidR="00B227DF"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,</w:t>
      </w:r>
      <w:r w:rsidR="001630E6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Lidl ha previsto all’esterno del punto vendita </w:t>
      </w:r>
      <w:r w:rsidR="00C055A4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un </w:t>
      </w:r>
      <w:r w:rsidR="001630E6" w:rsidRPr="0030591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sistema di recupero dell'acqua piovana</w:t>
      </w:r>
      <w:r w:rsidR="001630E6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e un parcheggio da </w:t>
      </w:r>
      <w:r w:rsidR="001630E6" w:rsidRPr="0030591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130 posti auto</w:t>
      </w:r>
      <w:r w:rsidR="001630E6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dotato di </w:t>
      </w:r>
      <w:r w:rsidR="001630E6" w:rsidRPr="0030591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colonnine di ricarica</w:t>
      </w:r>
      <w:r w:rsidR="001630E6" w:rsidRPr="001630E6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</w:t>
      </w:r>
      <w:r w:rsidR="001630E6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per </w:t>
      </w:r>
      <w:r w:rsidR="001630E6" w:rsidRPr="001630E6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auto</w:t>
      </w:r>
      <w:r w:rsidR="001630E6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elettriche, oltre a prendersi carico della realizzazione del </w:t>
      </w:r>
      <w:r w:rsidR="001630E6" w:rsidRPr="0030591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marciapiede</w:t>
      </w:r>
      <w:r w:rsidR="001630E6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di Via Torto</w:t>
      </w:r>
      <w:r w:rsidR="006D542B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r</w:t>
      </w:r>
      <w:r w:rsidR="001630E6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a.</w:t>
      </w:r>
    </w:p>
    <w:p w14:paraId="4C278CFB" w14:textId="77777777" w:rsidR="00B227DF" w:rsidRPr="00933BB2" w:rsidRDefault="00B227DF" w:rsidP="00B93EB5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30296955" w14:textId="77777777" w:rsidR="00B227DF" w:rsidRPr="000867D1" w:rsidRDefault="00B227DF" w:rsidP="00B93EB5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L’emozione del </w:t>
      </w:r>
      <w:r w:rsidRPr="000867D1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Natale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vale davvero</w:t>
      </w:r>
    </w:p>
    <w:p w14:paraId="3FBAAAEF" w14:textId="07BDC6BE" w:rsidR="00B227DF" w:rsidRDefault="00B227DF" w:rsidP="00B93EB5">
      <w:pPr>
        <w:pStyle w:val="Default"/>
        <w:spacing w:line="276" w:lineRule="auto"/>
        <w:jc w:val="both"/>
        <w:rPr>
          <w:rFonts w:cs="Calibri-Bold"/>
          <w:bCs/>
          <w:sz w:val="22"/>
          <w:szCs w:val="22"/>
        </w:rPr>
      </w:pPr>
      <w:r w:rsidRPr="004C5722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In tempo per l'avvicinarsi delle festività, il nuovo store</w:t>
      </w:r>
      <w:r w:rsidRPr="000867D1">
        <w:rPr>
          <w:rFonts w:cs="Calibri-Bold"/>
          <w:bCs/>
          <w:sz w:val="22"/>
          <w:szCs w:val="22"/>
        </w:rPr>
        <w:t xml:space="preserve"> offre</w:t>
      </w:r>
      <w:r>
        <w:rPr>
          <w:rFonts w:cs="Calibri-Bold"/>
          <w:bCs/>
          <w:sz w:val="22"/>
          <w:szCs w:val="22"/>
        </w:rPr>
        <w:t xml:space="preserve"> ai clienti</w:t>
      </w:r>
      <w:r w:rsidRPr="000867D1">
        <w:rPr>
          <w:rFonts w:cs="Calibri-Bold"/>
          <w:bCs/>
          <w:sz w:val="22"/>
          <w:szCs w:val="22"/>
        </w:rPr>
        <w:t xml:space="preserve"> la linea di referenze </w:t>
      </w:r>
      <w:r w:rsidRPr="000867D1">
        <w:rPr>
          <w:rFonts w:cs="Calibri-Bold"/>
          <w:b/>
          <w:bCs/>
          <w:sz w:val="22"/>
          <w:szCs w:val="22"/>
        </w:rPr>
        <w:t>Deluxe</w:t>
      </w:r>
      <w:r w:rsidRPr="000867D1">
        <w:rPr>
          <w:rFonts w:cs="Calibri-Bold"/>
          <w:bCs/>
          <w:sz w:val="22"/>
          <w:szCs w:val="22"/>
        </w:rPr>
        <w:t xml:space="preserve">, la gamma gourmet di Lidl che </w:t>
      </w:r>
      <w:r>
        <w:rPr>
          <w:rFonts w:cs="Calibri-Bold"/>
          <w:bCs/>
          <w:sz w:val="22"/>
          <w:szCs w:val="22"/>
        </w:rPr>
        <w:t>propone</w:t>
      </w:r>
      <w:r w:rsidRPr="000867D1">
        <w:rPr>
          <w:rFonts w:cs="Calibri-Bold"/>
          <w:bCs/>
          <w:sz w:val="22"/>
          <w:szCs w:val="22"/>
        </w:rPr>
        <w:t xml:space="preserve"> </w:t>
      </w:r>
      <w:r>
        <w:rPr>
          <w:rFonts w:cs="Calibri-Bold"/>
          <w:bCs/>
          <w:sz w:val="22"/>
          <w:szCs w:val="22"/>
        </w:rPr>
        <w:t>specialità ricercate</w:t>
      </w:r>
      <w:r w:rsidRPr="000867D1">
        <w:rPr>
          <w:rFonts w:cs="Calibri-Bold"/>
          <w:bCs/>
          <w:sz w:val="22"/>
          <w:szCs w:val="22"/>
        </w:rPr>
        <w:t xml:space="preserve"> e sfiziose. </w:t>
      </w:r>
      <w:r>
        <w:rPr>
          <w:rFonts w:cs="Calibri-Bold"/>
          <w:bCs/>
          <w:sz w:val="22"/>
          <w:szCs w:val="22"/>
        </w:rPr>
        <w:t xml:space="preserve">Per i più golosi, </w:t>
      </w:r>
      <w:r w:rsidRPr="00D26588">
        <w:rPr>
          <w:rFonts w:cs="Calibri-Bold"/>
          <w:bCs/>
          <w:sz w:val="22"/>
          <w:szCs w:val="22"/>
        </w:rPr>
        <w:t xml:space="preserve">arriva </w:t>
      </w:r>
      <w:r>
        <w:rPr>
          <w:rFonts w:cs="Calibri-Bold"/>
          <w:bCs/>
          <w:sz w:val="22"/>
          <w:szCs w:val="22"/>
        </w:rPr>
        <w:t xml:space="preserve">nello store di </w:t>
      </w:r>
      <w:r w:rsidR="00E95C3D">
        <w:rPr>
          <w:rFonts w:cs="Calibri-Bold"/>
          <w:bCs/>
          <w:sz w:val="22"/>
          <w:szCs w:val="22"/>
        </w:rPr>
        <w:t>Alessandria</w:t>
      </w:r>
      <w:r>
        <w:rPr>
          <w:rFonts w:cs="Calibri-Bold"/>
          <w:bCs/>
          <w:sz w:val="22"/>
          <w:szCs w:val="22"/>
        </w:rPr>
        <w:t xml:space="preserve"> anche </w:t>
      </w:r>
      <w:r w:rsidRPr="00D26588">
        <w:rPr>
          <w:rFonts w:cs="Calibri-Bold"/>
          <w:bCs/>
          <w:sz w:val="22"/>
          <w:szCs w:val="22"/>
        </w:rPr>
        <w:t xml:space="preserve">la gamma </w:t>
      </w:r>
      <w:r w:rsidRPr="00D26588">
        <w:rPr>
          <w:rFonts w:cs="Calibri-Bold"/>
          <w:b/>
          <w:sz w:val="22"/>
          <w:szCs w:val="22"/>
        </w:rPr>
        <w:t>Favorina</w:t>
      </w:r>
      <w:r w:rsidRPr="00D26588">
        <w:rPr>
          <w:rFonts w:cs="Calibri-Bold"/>
          <w:bCs/>
          <w:sz w:val="22"/>
          <w:szCs w:val="22"/>
        </w:rPr>
        <w:t xml:space="preserve">, </w:t>
      </w:r>
      <w:r>
        <w:rPr>
          <w:rFonts w:cs="Calibri-Bold"/>
          <w:bCs/>
          <w:sz w:val="22"/>
          <w:szCs w:val="22"/>
        </w:rPr>
        <w:t>u</w:t>
      </w:r>
      <w:r w:rsidRPr="00D26588">
        <w:rPr>
          <w:rFonts w:cs="Calibri-Bold"/>
          <w:bCs/>
          <w:sz w:val="22"/>
          <w:szCs w:val="22"/>
        </w:rPr>
        <w:t>na linea che si ispira alle ricette del Nord Europa ma che comprende anche i classici dolci italiani</w:t>
      </w:r>
      <w:r>
        <w:rPr>
          <w:rFonts w:cs="Calibri-Bold"/>
          <w:bCs/>
          <w:sz w:val="22"/>
          <w:szCs w:val="22"/>
        </w:rPr>
        <w:t>, come il panettone, immancabili</w:t>
      </w:r>
      <w:r w:rsidRPr="00D26588">
        <w:rPr>
          <w:rFonts w:cs="Calibri-Bold"/>
          <w:bCs/>
          <w:sz w:val="22"/>
          <w:szCs w:val="22"/>
        </w:rPr>
        <w:t xml:space="preserve"> sulla tavola delle feste. Tante prelibatezze che uniscono bontà e sostenibilità, grazie ad ingredienti selezionati, come il cacao </w:t>
      </w:r>
      <w:r w:rsidRPr="00D26588">
        <w:rPr>
          <w:rFonts w:cs="Calibri-Bold"/>
          <w:b/>
          <w:sz w:val="22"/>
          <w:szCs w:val="22"/>
        </w:rPr>
        <w:t>certificato Fairtrade o Rainforest Alliance</w:t>
      </w:r>
      <w:r w:rsidRPr="00D26588">
        <w:rPr>
          <w:rFonts w:cs="Calibri-Bold"/>
          <w:bCs/>
          <w:sz w:val="22"/>
          <w:szCs w:val="22"/>
        </w:rPr>
        <w:t xml:space="preserve"> e le uova provenienti da galline allevate a terra.</w:t>
      </w:r>
    </w:p>
    <w:p w14:paraId="7C8F6BE8" w14:textId="77777777" w:rsidR="00E95C3D" w:rsidRDefault="00E95C3D" w:rsidP="00B93EB5">
      <w:pPr>
        <w:pStyle w:val="Default"/>
        <w:spacing w:line="276" w:lineRule="auto"/>
        <w:jc w:val="both"/>
        <w:rPr>
          <w:rFonts w:cs="Calibri-Bold"/>
          <w:bCs/>
          <w:sz w:val="22"/>
          <w:szCs w:val="22"/>
        </w:rPr>
      </w:pPr>
    </w:p>
    <w:p w14:paraId="128567E7" w14:textId="77777777" w:rsidR="00E95C3D" w:rsidRPr="000710AA" w:rsidRDefault="00E95C3D" w:rsidP="00B93EB5">
      <w:pPr>
        <w:pStyle w:val="Default"/>
        <w:spacing w:line="276" w:lineRule="auto"/>
        <w:jc w:val="both"/>
        <w:rPr>
          <w:rFonts w:cs="Calibri-Bold"/>
          <w:bCs/>
          <w:sz w:val="22"/>
          <w:szCs w:val="22"/>
        </w:rPr>
      </w:pPr>
    </w:p>
    <w:p w14:paraId="2577B50F" w14:textId="77777777" w:rsidR="00005880" w:rsidRPr="00AE06FA" w:rsidRDefault="00005880" w:rsidP="00B93EB5">
      <w:pPr>
        <w:pStyle w:val="Default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B93EB5">
      <w:pPr>
        <w:spacing w:after="0" w:line="240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1BC8AD76" w14:textId="37A7B7D6" w:rsidR="000711F1" w:rsidRPr="00C06826" w:rsidRDefault="000711F1" w:rsidP="00B93EB5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</w:t>
      </w:r>
      <w:r w:rsidR="00043D8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B93EB5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B93EB5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C292282" w14:textId="77777777" w:rsidR="000711F1" w:rsidRDefault="000711F1" w:rsidP="00B93EB5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11D9D01" w14:textId="77777777" w:rsidR="000711F1" w:rsidRPr="00171FA8" w:rsidRDefault="000711F1" w:rsidP="00B93EB5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81D3005" w14:textId="77777777" w:rsidR="000711F1" w:rsidRPr="00171FA8" w:rsidRDefault="000711F1" w:rsidP="00B93EB5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32C7DEA6" w14:textId="77777777" w:rsidR="000711F1" w:rsidRPr="00A104F0" w:rsidRDefault="000711F1" w:rsidP="00B93EB5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38B54DF0" w14:textId="77777777" w:rsidR="000711F1" w:rsidRPr="006E42C5" w:rsidRDefault="000711F1" w:rsidP="00B93EB5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2877EF6E" w:rsidR="00171FA8" w:rsidRPr="006E42C5" w:rsidRDefault="00171FA8" w:rsidP="000711F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Lidl Font Pro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058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880"/>
    <w:rsid w:val="00005B4B"/>
    <w:rsid w:val="00006720"/>
    <w:rsid w:val="000106D3"/>
    <w:rsid w:val="00010A67"/>
    <w:rsid w:val="00017AD1"/>
    <w:rsid w:val="00017D8C"/>
    <w:rsid w:val="00017DEE"/>
    <w:rsid w:val="00023663"/>
    <w:rsid w:val="000238F9"/>
    <w:rsid w:val="00024E8E"/>
    <w:rsid w:val="00025A71"/>
    <w:rsid w:val="000301CD"/>
    <w:rsid w:val="00030EBA"/>
    <w:rsid w:val="00032445"/>
    <w:rsid w:val="000372AD"/>
    <w:rsid w:val="000425DF"/>
    <w:rsid w:val="00043D84"/>
    <w:rsid w:val="00054718"/>
    <w:rsid w:val="000575B7"/>
    <w:rsid w:val="000603EC"/>
    <w:rsid w:val="00060695"/>
    <w:rsid w:val="00060737"/>
    <w:rsid w:val="00060BC2"/>
    <w:rsid w:val="000711F1"/>
    <w:rsid w:val="0007383C"/>
    <w:rsid w:val="00076038"/>
    <w:rsid w:val="0007713C"/>
    <w:rsid w:val="000804E6"/>
    <w:rsid w:val="000815FF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D00EB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0E6"/>
    <w:rsid w:val="001634C0"/>
    <w:rsid w:val="00163AB9"/>
    <w:rsid w:val="00166054"/>
    <w:rsid w:val="00166222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47FF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16753"/>
    <w:rsid w:val="002244A1"/>
    <w:rsid w:val="002256A6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EA8"/>
    <w:rsid w:val="002A383A"/>
    <w:rsid w:val="002A39F2"/>
    <w:rsid w:val="002B06A7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E5E30"/>
    <w:rsid w:val="002F325A"/>
    <w:rsid w:val="002F516C"/>
    <w:rsid w:val="0030002F"/>
    <w:rsid w:val="00301135"/>
    <w:rsid w:val="00301537"/>
    <w:rsid w:val="00305916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53"/>
    <w:rsid w:val="0037317E"/>
    <w:rsid w:val="003747D3"/>
    <w:rsid w:val="0037694A"/>
    <w:rsid w:val="00377892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C6D66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1BEF"/>
    <w:rsid w:val="004157D6"/>
    <w:rsid w:val="0042032F"/>
    <w:rsid w:val="00424502"/>
    <w:rsid w:val="0042500D"/>
    <w:rsid w:val="004305C9"/>
    <w:rsid w:val="004306DB"/>
    <w:rsid w:val="00434B4F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1AFE"/>
    <w:rsid w:val="004A30FD"/>
    <w:rsid w:val="004B0B31"/>
    <w:rsid w:val="004B1C85"/>
    <w:rsid w:val="004B42C1"/>
    <w:rsid w:val="004B6791"/>
    <w:rsid w:val="004B7470"/>
    <w:rsid w:val="004C5722"/>
    <w:rsid w:val="004C7FE3"/>
    <w:rsid w:val="004D30BC"/>
    <w:rsid w:val="004D354C"/>
    <w:rsid w:val="004D4E8D"/>
    <w:rsid w:val="004E12FC"/>
    <w:rsid w:val="004E16C7"/>
    <w:rsid w:val="004E1A48"/>
    <w:rsid w:val="004E4DC9"/>
    <w:rsid w:val="004E78E7"/>
    <w:rsid w:val="004F0A8B"/>
    <w:rsid w:val="004F4F03"/>
    <w:rsid w:val="004F7FC7"/>
    <w:rsid w:val="0050059B"/>
    <w:rsid w:val="00501859"/>
    <w:rsid w:val="005025CE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D1E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2BD"/>
    <w:rsid w:val="00597D60"/>
    <w:rsid w:val="005A1874"/>
    <w:rsid w:val="005A3096"/>
    <w:rsid w:val="005A3FF4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22F5"/>
    <w:rsid w:val="00645A03"/>
    <w:rsid w:val="00646E8A"/>
    <w:rsid w:val="00646F25"/>
    <w:rsid w:val="006513C5"/>
    <w:rsid w:val="006540B7"/>
    <w:rsid w:val="00654FFD"/>
    <w:rsid w:val="00655898"/>
    <w:rsid w:val="00657297"/>
    <w:rsid w:val="006632A5"/>
    <w:rsid w:val="00671166"/>
    <w:rsid w:val="006719A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335F"/>
    <w:rsid w:val="006C6A38"/>
    <w:rsid w:val="006D2E6C"/>
    <w:rsid w:val="006D4394"/>
    <w:rsid w:val="006D542B"/>
    <w:rsid w:val="006E0C72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300"/>
    <w:rsid w:val="00733CE1"/>
    <w:rsid w:val="0074190F"/>
    <w:rsid w:val="00747C9D"/>
    <w:rsid w:val="00757C2B"/>
    <w:rsid w:val="00757F46"/>
    <w:rsid w:val="0076125D"/>
    <w:rsid w:val="007615C3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E6D68"/>
    <w:rsid w:val="007F0BA2"/>
    <w:rsid w:val="007F0DEC"/>
    <w:rsid w:val="007F1F7F"/>
    <w:rsid w:val="007F6D48"/>
    <w:rsid w:val="008040D9"/>
    <w:rsid w:val="00814ECB"/>
    <w:rsid w:val="008234CB"/>
    <w:rsid w:val="00826C76"/>
    <w:rsid w:val="008327FE"/>
    <w:rsid w:val="00832CB5"/>
    <w:rsid w:val="008346A8"/>
    <w:rsid w:val="00835707"/>
    <w:rsid w:val="00835F47"/>
    <w:rsid w:val="00836268"/>
    <w:rsid w:val="008413DD"/>
    <w:rsid w:val="00843121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1A5E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CB4"/>
    <w:rsid w:val="00922049"/>
    <w:rsid w:val="00930C2D"/>
    <w:rsid w:val="0093165D"/>
    <w:rsid w:val="00931C90"/>
    <w:rsid w:val="0093340C"/>
    <w:rsid w:val="00933BB2"/>
    <w:rsid w:val="00933BC4"/>
    <w:rsid w:val="00936290"/>
    <w:rsid w:val="00936615"/>
    <w:rsid w:val="00940B33"/>
    <w:rsid w:val="00942DD5"/>
    <w:rsid w:val="009430F7"/>
    <w:rsid w:val="009502B6"/>
    <w:rsid w:val="009548E0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0C59"/>
    <w:rsid w:val="00A91D97"/>
    <w:rsid w:val="00A92E3D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1498F"/>
    <w:rsid w:val="00B227DF"/>
    <w:rsid w:val="00B2411A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5645"/>
    <w:rsid w:val="00B65F10"/>
    <w:rsid w:val="00B668C1"/>
    <w:rsid w:val="00B74901"/>
    <w:rsid w:val="00B76889"/>
    <w:rsid w:val="00B776BE"/>
    <w:rsid w:val="00B814C2"/>
    <w:rsid w:val="00B85D75"/>
    <w:rsid w:val="00B87654"/>
    <w:rsid w:val="00B87D7E"/>
    <w:rsid w:val="00B93EB5"/>
    <w:rsid w:val="00B945A1"/>
    <w:rsid w:val="00B94B17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1CD3"/>
    <w:rsid w:val="00BC2585"/>
    <w:rsid w:val="00BC26FA"/>
    <w:rsid w:val="00BC3786"/>
    <w:rsid w:val="00BC693B"/>
    <w:rsid w:val="00BC6E07"/>
    <w:rsid w:val="00BD19EF"/>
    <w:rsid w:val="00BD500F"/>
    <w:rsid w:val="00BE7597"/>
    <w:rsid w:val="00BF2955"/>
    <w:rsid w:val="00BF3A78"/>
    <w:rsid w:val="00BF6413"/>
    <w:rsid w:val="00C055A4"/>
    <w:rsid w:val="00C1028F"/>
    <w:rsid w:val="00C118D7"/>
    <w:rsid w:val="00C20E9A"/>
    <w:rsid w:val="00C24285"/>
    <w:rsid w:val="00C249BC"/>
    <w:rsid w:val="00C30C90"/>
    <w:rsid w:val="00C31681"/>
    <w:rsid w:val="00C368E2"/>
    <w:rsid w:val="00C3785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9601F"/>
    <w:rsid w:val="00CA33B3"/>
    <w:rsid w:val="00CA3DD2"/>
    <w:rsid w:val="00CA5AB4"/>
    <w:rsid w:val="00CB0BF5"/>
    <w:rsid w:val="00CB2007"/>
    <w:rsid w:val="00CC2E7B"/>
    <w:rsid w:val="00CC5C6F"/>
    <w:rsid w:val="00CD40F0"/>
    <w:rsid w:val="00CD6B04"/>
    <w:rsid w:val="00CD7684"/>
    <w:rsid w:val="00CE1C60"/>
    <w:rsid w:val="00CE1DA9"/>
    <w:rsid w:val="00CE698E"/>
    <w:rsid w:val="00CE70E7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0635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2D30"/>
    <w:rsid w:val="00DE3421"/>
    <w:rsid w:val="00DE56DD"/>
    <w:rsid w:val="00DE76D6"/>
    <w:rsid w:val="00DF3D08"/>
    <w:rsid w:val="00DF46D9"/>
    <w:rsid w:val="00E0460F"/>
    <w:rsid w:val="00E07D37"/>
    <w:rsid w:val="00E10AA4"/>
    <w:rsid w:val="00E10D01"/>
    <w:rsid w:val="00E1137C"/>
    <w:rsid w:val="00E12B16"/>
    <w:rsid w:val="00E20156"/>
    <w:rsid w:val="00E22738"/>
    <w:rsid w:val="00E269C9"/>
    <w:rsid w:val="00E305BA"/>
    <w:rsid w:val="00E3078B"/>
    <w:rsid w:val="00E342E9"/>
    <w:rsid w:val="00E40992"/>
    <w:rsid w:val="00E4205F"/>
    <w:rsid w:val="00E43119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95C3D"/>
    <w:rsid w:val="00EA0477"/>
    <w:rsid w:val="00EA08E0"/>
    <w:rsid w:val="00EA460E"/>
    <w:rsid w:val="00EA6353"/>
    <w:rsid w:val="00EB0559"/>
    <w:rsid w:val="00EB31AC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E7F08"/>
    <w:rsid w:val="00EF00BF"/>
    <w:rsid w:val="00EF2FB0"/>
    <w:rsid w:val="00EF3FCD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3405"/>
    <w:rsid w:val="00FB5053"/>
    <w:rsid w:val="00FB5503"/>
    <w:rsid w:val="00FD297A"/>
    <w:rsid w:val="00FD4BCF"/>
    <w:rsid w:val="00FD4F06"/>
    <w:rsid w:val="00FD5386"/>
    <w:rsid w:val="00FD6135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585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61</cp:revision>
  <cp:lastPrinted>2025-11-17T14:01:00Z</cp:lastPrinted>
  <dcterms:created xsi:type="dcterms:W3CDTF">2024-12-23T14:46:00Z</dcterms:created>
  <dcterms:modified xsi:type="dcterms:W3CDTF">2025-12-18T11:27:00Z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